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22" w:rsidRPr="005F7422" w:rsidRDefault="005F7422" w:rsidP="005F7422">
      <w:pPr>
        <w:spacing w:line="240" w:lineRule="auto"/>
        <w:rPr>
          <w:rFonts w:eastAsia="Times New Roman" w:cs="Times New Roman"/>
        </w:rPr>
      </w:pPr>
      <w:r w:rsidRPr="005F7422">
        <w:rPr>
          <w:rFonts w:eastAsia="Times New Roman" w:cs="Times New Roman"/>
          <w:color w:val="000000"/>
          <w:sz w:val="27"/>
          <w:szCs w:val="27"/>
        </w:rPr>
        <w:t xml:space="preserve">Bulunan Kayıt </w:t>
      </w:r>
      <w:proofErr w:type="gramStart"/>
      <w:r w:rsidRPr="005F7422">
        <w:rPr>
          <w:rFonts w:eastAsia="Times New Roman" w:cs="Times New Roman"/>
          <w:color w:val="000000"/>
          <w:sz w:val="27"/>
          <w:szCs w:val="27"/>
        </w:rPr>
        <w:t>Sayısı :</w:t>
      </w:r>
      <w:proofErr w:type="gramEnd"/>
      <w:r w:rsidRPr="005F7422">
        <w:rPr>
          <w:rFonts w:eastAsia="Times New Roman" w:cs="Times New Roman"/>
          <w:color w:val="000000"/>
          <w:sz w:val="27"/>
          <w:szCs w:val="27"/>
        </w:rPr>
        <w:t xml:space="preserve"> 17</w:t>
      </w:r>
      <w:bookmarkStart w:id="0" w:name="_GoBack"/>
      <w:bookmarkEnd w:id="0"/>
    </w:p>
    <w:tbl>
      <w:tblPr>
        <w:tblW w:w="15897" w:type="dxa"/>
        <w:tblInd w:w="-1425" w:type="dxa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"/>
        <w:gridCol w:w="2704"/>
        <w:gridCol w:w="1528"/>
        <w:gridCol w:w="11064"/>
      </w:tblGrid>
      <w:tr w:rsidR="005F7422" w:rsidRPr="005F7422" w:rsidTr="00F32E42">
        <w:trPr>
          <w:trHeight w:val="262"/>
        </w:trPr>
        <w:tc>
          <w:tcPr>
            <w:tcW w:w="0" w:type="auto"/>
            <w:tcBorders>
              <w:top w:val="outset" w:sz="6" w:space="0" w:color="00E8E3"/>
              <w:left w:val="outset" w:sz="6" w:space="0" w:color="00E8E3"/>
              <w:bottom w:val="outset" w:sz="6" w:space="0" w:color="00E8E3"/>
              <w:right w:val="outset" w:sz="6" w:space="0" w:color="00E8E3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F7422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Sıra</w:t>
            </w:r>
          </w:p>
        </w:tc>
        <w:tc>
          <w:tcPr>
            <w:tcW w:w="0" w:type="auto"/>
            <w:tcBorders>
              <w:top w:val="outset" w:sz="6" w:space="0" w:color="00E8E3"/>
              <w:left w:val="outset" w:sz="6" w:space="0" w:color="00E8E3"/>
              <w:bottom w:val="outset" w:sz="6" w:space="0" w:color="00E8E3"/>
              <w:right w:val="outset" w:sz="6" w:space="0" w:color="00E8E3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F7422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Oda/Borsa Adı</w:t>
            </w:r>
          </w:p>
        </w:tc>
        <w:tc>
          <w:tcPr>
            <w:tcW w:w="0" w:type="auto"/>
            <w:tcBorders>
              <w:top w:val="outset" w:sz="6" w:space="0" w:color="00E8E3"/>
              <w:left w:val="outset" w:sz="6" w:space="0" w:color="00E8E3"/>
              <w:bottom w:val="outset" w:sz="6" w:space="0" w:color="00E8E3"/>
              <w:right w:val="outset" w:sz="6" w:space="0" w:color="00E8E3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F7422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Cins</w:t>
            </w:r>
          </w:p>
        </w:tc>
        <w:tc>
          <w:tcPr>
            <w:tcW w:w="0" w:type="auto"/>
            <w:tcBorders>
              <w:top w:val="outset" w:sz="6" w:space="0" w:color="00E8E3"/>
              <w:left w:val="outset" w:sz="6" w:space="0" w:color="00E8E3"/>
              <w:bottom w:val="outset" w:sz="6" w:space="0" w:color="00E8E3"/>
              <w:right w:val="outset" w:sz="6" w:space="0" w:color="00E8E3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F7422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</w:rPr>
              <w:t>Karar</w:t>
            </w:r>
          </w:p>
        </w:tc>
      </w:tr>
      <w:tr w:rsidR="005F7422" w:rsidRPr="005F7422" w:rsidTr="00F32E42">
        <w:trPr>
          <w:trHeight w:val="749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Aydın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Üzüm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üzüm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(işlenmiş) :%1-3 ‘e kadar fire verir. bir mevsimlik çekirdeksiz natürel üzümlerde fire nispeti %1-1,5 .bir mevsimlik çekirdeksiz işlenmiş üzümlerde fire nispeti %1-3.bir mevsimden müteakip mevsime devredilen çekirdeksiz natürel üzümlerin firesi yukarıdaki nispetten % 0,5 işlenmiş üzümlerin firesi ise yukarıdaki nispetten %1 daha fazla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olabilir.iki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mevsim bekletilen çekirdeksiz işlenmiş üzümler ise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ve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güvelenme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nedeniyle %2 ‘ye kadar munzam bir fire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verebilir..toptan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üzümler dört ay zarfında hava şartlarına göre % 1’e kadar fire verebilir.</w:t>
            </w:r>
          </w:p>
        </w:tc>
      </w:tr>
      <w:tr w:rsidR="00BE2E2D" w:rsidRPr="005F7422" w:rsidTr="00F32E42">
        <w:trPr>
          <w:trHeight w:val="749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E2E2D" w:rsidRPr="00A924C0" w:rsidRDefault="008469CB" w:rsidP="005F7422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924C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E2E2D" w:rsidRPr="00A924C0" w:rsidRDefault="00BE2E2D" w:rsidP="005F7422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924C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Afyonkarahisar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E2E2D" w:rsidRPr="00A924C0" w:rsidRDefault="00BE2E2D" w:rsidP="005F7422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924C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Toz şeker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BE2E2D" w:rsidRPr="00A924C0" w:rsidRDefault="00BE2E2D" w:rsidP="005F7422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A924C0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Toz şeker aşamalarında gerçekleşen fire oranı şekerleme mamulleri (tahin, helva, reçel vb.) hammadde olarak kullanılan kristal toz şeker ile ilgili satın alma, nakliye ve üretim aşamasında %3 olduğuna ilgili komitemiz tarafından kabul edilmiştir.</w:t>
            </w:r>
          </w:p>
        </w:tc>
      </w:tr>
      <w:tr w:rsidR="005F7422" w:rsidRPr="005F7422" w:rsidTr="00F32E42">
        <w:trPr>
          <w:trHeight w:val="115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Ege Bölgesi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Karamela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 Şekerleme İmalinde kullanılan Glikoz ve Ambalaj Maddelerindeki Fire ve Zayiat Oranları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imalatında kullanılan glikozdaki rutubet derecesi %16-20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olduğundan,şeker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imali esnasında buharlaşan rutubet neticesinde ortalama % 20 firenin meydana gelebileceğine</w:t>
            </w:r>
          </w:p>
        </w:tc>
      </w:tr>
      <w:tr w:rsidR="005F7422" w:rsidRPr="005F7422" w:rsidTr="00F32E42">
        <w:trPr>
          <w:trHeight w:val="36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İstanbul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Şekerleme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susuz giriş hamuru üzerinden yapılacak hesap ile %10-12, yumuşak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fondan,toffee,yumuşak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şeker) %8-10, pres tabletlerde %2-4,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sucrose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ihtiva etmeyen bonbonlarda %2-4, şekerli meyvalı drajelerde %4-5,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jely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(yumuşak şekerlerde) %4-6,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marsmallowda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,%4-6, lokumda %3-5 fire.</w:t>
            </w:r>
          </w:p>
        </w:tc>
      </w:tr>
      <w:tr w:rsidR="005F7422" w:rsidRPr="005F7422" w:rsidTr="00F32E42">
        <w:trPr>
          <w:trHeight w:val="182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İstanbul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Şekerleme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susuz giriş hamuru üzerinden yapılacak hesap ile % 12</w:t>
            </w:r>
          </w:p>
        </w:tc>
      </w:tr>
      <w:tr w:rsidR="005F7422" w:rsidRPr="005F7422" w:rsidTr="00F32E42">
        <w:trPr>
          <w:trHeight w:val="182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İstanbul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Şekerleme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yumuşak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fondon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tofee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yumuşak şeker) % 10</w:t>
            </w:r>
          </w:p>
        </w:tc>
      </w:tr>
      <w:tr w:rsidR="005F7422" w:rsidRPr="005F7422" w:rsidTr="00F32E42">
        <w:trPr>
          <w:trHeight w:val="115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Karaman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Bisküvi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bisküvi ve gofret imalatı sırasında oluşan fire ve zayiat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oranları;fire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oranları1-bisküvi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üretimi;sade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bisküvide %15'e kadar bisküvi kremasında %5'e kadar 2-kek üretimi; kek üretiminde%10'a kadar 3-gofret üretimi; gofret yaprağında %30'a kadar gofret kremasında %5 e kadar 4-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üretimi;sert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şekerde %12 ye kadar yumuşak şekerde %10 'a kadar 5-çiklet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üretimi;çiklette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%5 'e kadar 6-kaplamalı mamul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üretimi;kaplamalı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mamullerin krema ve çikolatasında %5 e kadar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marshmallow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üretiminde %6 ya kadar 7-ambalaj kullanımında ;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opp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fireleri %5-%10 arasında oluklu kutularda ise %5-%8 arası mamullerin üretiminde kullanılan hammaddelerin kullanım oranları ,firmaların kalite politikaları hitap edilen bölge ve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ülkeler,müşteriye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talep ve istekleri veya rekabet koşulları belirleyici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olup;bu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şartlara göre farklılıklar oluşturabilir.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yukarda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yer alan ürünlerin hammadde den mamul madde haline gelinceye kadar, kullanım firesi oluşmaktadır.</w:t>
            </w:r>
          </w:p>
        </w:tc>
      </w:tr>
      <w:tr w:rsidR="005F7422" w:rsidRPr="005F7422" w:rsidTr="00F32E42">
        <w:trPr>
          <w:trHeight w:val="952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Kayseri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Şekerleme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ezme ve çikolatalı mamullere ait fire ve zayiat nispetleri: imalat firesi toptan satış firesi perakende satış firesi draje %8-10 %1 %2 ezme %2 %1 %2 çikolatalı mamul %2 %1-2 %2 sütlü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lerdeki fire ve zayiat oranları: toz şeker %35-40 glikoz %50-55 süt tozu %5-7 nebati yağ %6-9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lesitin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‰1-‰2 toz kakao %2-4 esans ‰5-%1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toffe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imalatındaki toz şeker, glikoz, esans, nebati yağ, limon tuzu ve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lesitin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yüzdeleri ve fire oranları: toz şeker %30-35 glikoz %50-55 nebati yağ %7-10 limon tuzu ‰1-‰3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lesitin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‰1-‰2 esans ‰5-%1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nugali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imalatındaki toz şeker, glikoz, esans, kuru yemiş ve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lesitin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yüzdeleri: toz şeker %40-45 glikoz %35-40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albumin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‰1-%2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gelatin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%1-2 nebati yağ %5-8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lesitin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‰2-‰3 kuruyemiş %5-7</w:t>
            </w:r>
          </w:p>
        </w:tc>
      </w:tr>
      <w:tr w:rsidR="005F7422" w:rsidRPr="005F7422" w:rsidTr="00F32E42">
        <w:trPr>
          <w:trHeight w:val="36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Kayseri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Şekerli maddeler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tam mamul hale gelebilmesi için terkibinde bulunan ham, yarı mamul ve mamul maddelerin işlenmesi neticesinde içinde bulunan glikoza göre %12-17 arasında fire verebilir.</w:t>
            </w:r>
          </w:p>
        </w:tc>
      </w:tr>
      <w:tr w:rsidR="005F7422" w:rsidRPr="005F7422" w:rsidTr="00F32E42">
        <w:trPr>
          <w:trHeight w:val="182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8469CB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Kayseri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Şekerli mamuller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biküvi</w:t>
            </w:r>
            <w:proofErr w:type="spellEnd"/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çikolata ve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depolama, ambalajlama, sevk ve teslim muameleleri sırasında ‰5 civarında fire ve zayiat verebilir.</w:t>
            </w:r>
          </w:p>
        </w:tc>
      </w:tr>
      <w:tr w:rsidR="005F7422" w:rsidRPr="005F7422" w:rsidTr="00F32E42">
        <w:trPr>
          <w:trHeight w:val="1337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Kayseri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Üzüm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torba, paket vs. ambalajlara konmak üzere işletmelerde işlem görmeyen üzümler bir sezonda %1,5’a kadar fire verir.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torba, paket vs. ambalajlara konmak üzere işletmelerde işlem gören üzümler işleme esnasında %4’e kadar fire verir.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mevsimlik işlem görmüş üzümlerde fire nispeti %4’e kadardır.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mevsimlik çekirdekli ve çekirdeksiz işlem görmeyen üzümlerde fire nispeti %1,5’a kadardır.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mevsimden müteakip mevsime devredilen işlem görmemiş üzümlerin firesi yukarıdaki orandan %1, işlem görmüş üzümlerin firesi ise yukarıdaki orandan %4 fazla olabilir.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iki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mevsim bekletilen işlem görmüş üzümler ise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ve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güvelenme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sebebiyle %3’e kadar ek bir fire verebilir.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topak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üzümler hava şartlarına göre %1’e kadar ek fire verebilir. </w:t>
            </w: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üzüm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işletmelerinde kutulama esnasında kalburlardan çıkan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zenep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çöpü ve kalbur altı (çıkıntı) tabir edilen üzüm çöplerinin depolarda tekrar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kalburlanarak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değerendirilmesinde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%15-20 arasında fire meydana gelir.</w:t>
            </w:r>
          </w:p>
        </w:tc>
      </w:tr>
      <w:tr w:rsidR="005F7422" w:rsidRPr="005F7422" w:rsidTr="00F32E42">
        <w:trPr>
          <w:trHeight w:val="182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Konya Ticaret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Şekerli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Mamüller</w:t>
            </w:r>
            <w:proofErr w:type="spellEnd"/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bisküvi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çikolata ve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depolama, ambalajlama , sevk ve teslim muameleleri sırasında yüzde yarım civarında fire ve zayiat verebilir.</w:t>
            </w:r>
          </w:p>
        </w:tc>
      </w:tr>
      <w:tr w:rsidR="005F7422" w:rsidRPr="005F7422" w:rsidTr="00F32E42">
        <w:trPr>
          <w:trHeight w:val="566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Mersin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Glikoz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dökme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 teneke glikoz : depolama firesi : % 2 , nakliye firesi : yok. </w:t>
            </w:r>
            <w:proofErr w:type="gramStart"/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imalatında kullanılan glikozdaki rutubet derecesi %16-20 olduğundan, şeker imali esnasında buharlaşan rutubet neticesinde ortalama % 20 fire meydana gelebilir, imalat sırasında oluşabilecek fire oranının da % 3 ile 5 arasında değişebilir.</w:t>
            </w:r>
          </w:p>
        </w:tc>
      </w:tr>
      <w:tr w:rsidR="005F7422" w:rsidRPr="005F7422" w:rsidTr="00F32E42">
        <w:trPr>
          <w:trHeight w:val="566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Mersin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Glikoz Fire Oranları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dökme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 teneke glikoz depolama firesi : % 2 - nakliye firesi : yok. </w:t>
            </w:r>
            <w:proofErr w:type="gramStart"/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imalatında kullanılan glikozdaki rutubet derecesi %16-20 olduğundan, şeker imali esnasında buharlaşan rutubet neticesinde ortalama % 20 firenin meydana gelebileceğine, imalat sırasında oluşabilecek fire oranının da % 3 ile 5 arasında değişebileceğine karar verilmiştir.</w:t>
            </w:r>
          </w:p>
        </w:tc>
      </w:tr>
      <w:tr w:rsidR="005F7422" w:rsidRPr="005F7422" w:rsidTr="00F32E42">
        <w:trPr>
          <w:trHeight w:val="38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Ordu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Ambalajlı Gıda Ürünleri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dondurulmuş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gıdalar: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trajeli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ler: depodan tüketim noktalarına nakliyede % 0,5</w:t>
            </w:r>
          </w:p>
        </w:tc>
      </w:tr>
      <w:tr w:rsidR="005F7422" w:rsidRPr="005F7422" w:rsidTr="00F32E42">
        <w:trPr>
          <w:trHeight w:val="36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Ordu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Ambalajlı Gıda Ürünleri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dondurulmuş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gıdalar: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trajeli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ler: perakende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ticaret’te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% 0,5</w:t>
            </w:r>
          </w:p>
        </w:tc>
      </w:tr>
      <w:tr w:rsidR="005F7422" w:rsidRPr="005F7422" w:rsidTr="00F32E42">
        <w:trPr>
          <w:trHeight w:val="36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Ordu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Ambalajlı Gıda Ürünleri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E3"/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dondurulmuş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gıdalar: </w:t>
            </w:r>
            <w:proofErr w:type="spellStart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trajeli</w:t>
            </w:r>
            <w:proofErr w:type="spell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ler: toptan ticaretinde depolama, ambalaj ve paketleme hataları % 0,5</w:t>
            </w:r>
          </w:p>
        </w:tc>
      </w:tr>
      <w:tr w:rsidR="005F7422" w:rsidRPr="005F7422" w:rsidTr="00F32E42">
        <w:trPr>
          <w:trHeight w:val="384"/>
        </w:trPr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8469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Samsun Ticaret ve Sanayi Odası</w:t>
            </w:r>
          </w:p>
        </w:tc>
        <w:tc>
          <w:tcPr>
            <w:tcW w:w="152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Şekerleme</w:t>
            </w:r>
          </w:p>
        </w:tc>
        <w:tc>
          <w:tcPr>
            <w:tcW w:w="0" w:type="auto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  <w:hideMark/>
          </w:tcPr>
          <w:p w:rsidR="005F7422" w:rsidRPr="005F7422" w:rsidRDefault="005F7422" w:rsidP="005F742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proofErr w:type="gramEnd"/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mamullerinin servis araçlarına ve müşterilerine yükleme, boşaltma, nakliye ve satış esnasında ortaya çıkabilecek fire oranları; </w:t>
            </w:r>
            <w:r w:rsidRPr="005F742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şekerleme</w:t>
            </w:r>
            <w:r w:rsidRPr="005F74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çeşitlerinde %1,5; lokumda %1,5; tahin helvada %1; reçelde %2; gofrette %3</w:t>
            </w:r>
          </w:p>
        </w:tc>
      </w:tr>
    </w:tbl>
    <w:p w:rsidR="00E660BA" w:rsidRDefault="00E660BA"/>
    <w:sectPr w:rsidR="00E660BA" w:rsidSect="005F7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22"/>
    <w:rsid w:val="005B35D9"/>
    <w:rsid w:val="005F7422"/>
    <w:rsid w:val="008469CB"/>
    <w:rsid w:val="00A924C0"/>
    <w:rsid w:val="00B2220F"/>
    <w:rsid w:val="00BE2E2D"/>
    <w:rsid w:val="00E660BA"/>
    <w:rsid w:val="00F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66BE5-8073-4685-A4DB-DCB5B4BA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0F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22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22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22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22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2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222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222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22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2220F"/>
    <w:pPr>
      <w:tabs>
        <w:tab w:val="left" w:pos="476"/>
      </w:tabs>
      <w:spacing w:line="360" w:lineRule="auto"/>
      <w:ind w:right="-1505"/>
      <w:contextualSpacing/>
      <w:mirrorIndents/>
    </w:pPr>
    <w:rPr>
      <w:rFonts w:asciiTheme="minorHAnsi" w:eastAsiaTheme="minorEastAsia" w:hAnsiTheme="minorHAnsi"/>
      <w:sz w:val="22"/>
      <w:szCs w:val="22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2220F"/>
    <w:pPr>
      <w:spacing w:after="100"/>
      <w:ind w:left="220"/>
    </w:pPr>
    <w:rPr>
      <w:rFonts w:asciiTheme="minorHAnsi" w:eastAsiaTheme="minorEastAsia" w:hAnsiTheme="minorHAns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2220F"/>
    <w:pPr>
      <w:spacing w:after="100"/>
      <w:ind w:left="440"/>
    </w:pPr>
    <w:rPr>
      <w:rFonts w:eastAsiaTheme="minorEastAsia" w:cs="Times New Roman"/>
    </w:rPr>
  </w:style>
  <w:style w:type="paragraph" w:styleId="ResimYazs">
    <w:name w:val="caption"/>
    <w:basedOn w:val="Normal"/>
    <w:next w:val="Normal"/>
    <w:uiPriority w:val="35"/>
    <w:unhideWhenUsed/>
    <w:qFormat/>
    <w:rsid w:val="00B2220F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B22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2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220F"/>
    <w:rPr>
      <w:b/>
      <w:bCs/>
    </w:rPr>
  </w:style>
  <w:style w:type="paragraph" w:styleId="AralkYok">
    <w:name w:val="No Spacing"/>
    <w:link w:val="AralkYokChar"/>
    <w:uiPriority w:val="1"/>
    <w:qFormat/>
    <w:rsid w:val="00B2220F"/>
    <w:pPr>
      <w:spacing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2220F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B2220F"/>
    <w:pPr>
      <w:spacing w:after="200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220F"/>
    <w:pPr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2019-10-01T08:44:00Z</dcterms:created>
  <dcterms:modified xsi:type="dcterms:W3CDTF">2019-10-01T08:44:00Z</dcterms:modified>
</cp:coreProperties>
</file>